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sous-traitance gratuit</w:t>
      </w:r>
    </w:p>
    <w:p>
      <w:r>
        <w:rPr>
          <w:b/>
          <w:i w:val="0"/>
          <w:color w:val="0B2D57"/>
        </w:rPr>
        <w:t>Version simple — France — fichier modifiable gratuit</w:t>
      </w:r>
    </w:p>
    <w:p>
      <w:r>
        <w:rPr>
          <w:b w:val="0"/>
          <w:i/>
        </w:rPr>
        <w:t>Utiliser pour confier une partie d’une mission à un tiers avec responsabilité et confidentialité.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sous-traitance</w:t>
            </w:r>
          </w:p>
        </w:tc>
      </w:tr>
      <w:tr>
        <w:tc>
          <w:tcPr>
            <w:tcW w:type="dxa" w:w="5112"/>
            <w:vAlign w:val="center"/>
            <w:shd w:fill="EEF4FF"/>
          </w:tcPr>
          <w:p>
            <w:r>
              <w:t>Utilisation prévue</w:t>
            </w:r>
          </w:p>
        </w:tc>
        <w:tc>
          <w:tcPr>
            <w:tcW w:type="dxa" w:w="5112"/>
            <w:vAlign w:val="center"/>
          </w:tcPr>
          <w:p>
            <w:r>
              <w:t>Utiliser pour confier une partie d’une mission à un tiers avec responsabilité et confidentialité.</w:t>
            </w:r>
          </w:p>
        </w:tc>
      </w:tr>
      <w:tr>
        <w:tc>
          <w:tcPr>
            <w:tcW w:type="dxa" w:w="5112"/>
            <w:vAlign w:val="center"/>
            <w:shd w:fill="EEF4FF"/>
          </w:tcPr>
          <w:p>
            <w:r>
              <w:t>À éviter</w:t>
            </w:r>
          </w:p>
        </w:tc>
        <w:tc>
          <w:tcPr>
            <w:tcW w:type="dxa" w:w="5112"/>
            <w:vAlign w:val="center"/>
          </w:tcPr>
          <w:p>
            <w:r>
              <w:t>À éviter si les obligations du contrat principal ne sont pas compatibles.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sous-traitance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sous-traitance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