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promesse d’embauche gratuit</w:t>
      </w:r>
    </w:p>
    <w:p>
      <w:r>
        <w:rPr>
          <w:b/>
          <w:i w:val="0"/>
          <w:color w:val="0B2D57"/>
        </w:rPr>
        <w:t>Version simple — France — fichier modifiable gratuit</w:t>
      </w:r>
    </w:p>
    <w:p>
      <w:r>
        <w:rPr>
          <w:b w:val="0"/>
          <w:i/>
        </w:rPr>
        <w:t>Utiliser pour formaliser les éléments essentiels d’une future embauche.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Promesse d’embauche</w:t>
            </w:r>
          </w:p>
        </w:tc>
      </w:tr>
      <w:tr>
        <w:tc>
          <w:tcPr>
            <w:tcW w:type="dxa" w:w="5112"/>
            <w:vAlign w:val="center"/>
            <w:shd w:fill="EEF4FF"/>
          </w:tcPr>
          <w:p>
            <w:r>
              <w:t>Utilisation prévue</w:t>
            </w:r>
          </w:p>
        </w:tc>
        <w:tc>
          <w:tcPr>
            <w:tcW w:type="dxa" w:w="5112"/>
            <w:vAlign w:val="center"/>
          </w:tcPr>
          <w:p>
            <w:r>
              <w:t>Utiliser pour formaliser les éléments essentiels d’une future embauche.</w:t>
            </w:r>
          </w:p>
        </w:tc>
      </w:tr>
      <w:tr>
        <w:tc>
          <w:tcPr>
            <w:tcW w:type="dxa" w:w="5112"/>
            <w:vAlign w:val="center"/>
            <w:shd w:fill="EEF4FF"/>
          </w:tcPr>
          <w:p>
            <w:r>
              <w:t>À éviter</w:t>
            </w:r>
          </w:p>
        </w:tc>
        <w:tc>
          <w:tcPr>
            <w:tcW w:type="dxa" w:w="5112"/>
            <w:vAlign w:val="center"/>
          </w:tcPr>
          <w:p>
            <w:r>
              <w:t>À éviter si l’entreprise n’est pas certaine de son engagement.</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Promesse d’embauche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promesse d’embauche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