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prêt de matériel gratuit</w:t>
      </w:r>
    </w:p>
    <w:p>
      <w:r>
        <w:rPr>
          <w:b/>
          <w:i w:val="0"/>
          <w:color w:val="0B2D57"/>
        </w:rPr>
        <w:t>Version simple — France — fichier modifiable gratuit</w:t>
      </w:r>
    </w:p>
    <w:p>
      <w:r>
        <w:rPr>
          <w:b w:val="0"/>
          <w:i/>
        </w:rPr>
        <w:t>Formaliser le prêt temporaire d’un matériel sans transfert de propriété.</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Prêt de matériel</w:t>
            </w:r>
          </w:p>
        </w:tc>
      </w:tr>
      <w:tr>
        <w:tc>
          <w:tcPr>
            <w:tcW w:type="dxa" w:w="5112"/>
            <w:vAlign w:val="center"/>
            <w:shd w:fill="EEF4FF"/>
          </w:tcPr>
          <w:p>
            <w:r>
              <w:t>Utilisation prévue</w:t>
            </w:r>
          </w:p>
        </w:tc>
        <w:tc>
          <w:tcPr>
            <w:tcW w:type="dxa" w:w="5112"/>
            <w:vAlign w:val="center"/>
          </w:tcPr>
          <w:p>
            <w:r>
              <w:t>À utiliser pour identifier le matériel, son état, la durée, la restitution et la responsabilité en cas de dommage.</w:t>
            </w:r>
          </w:p>
        </w:tc>
      </w:tr>
      <w:tr>
        <w:tc>
          <w:tcPr>
            <w:tcW w:type="dxa" w:w="5112"/>
            <w:vAlign w:val="center"/>
            <w:shd w:fill="EEF4FF"/>
          </w:tcPr>
          <w:p>
            <w:r>
              <w:t>À éviter</w:t>
            </w:r>
          </w:p>
        </w:tc>
        <w:tc>
          <w:tcPr>
            <w:tcW w:type="dxa" w:w="5112"/>
            <w:vAlign w:val="center"/>
          </w:tcPr>
          <w:p>
            <w:r>
              <w:t>À éviter si le prêt est rémunéré : une location ou prestation peut être plus adaptée.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Prêt de matériel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Responsabilité : préciser le contenu exact, les limites, les preuves et les conséquences pratiques.</w:t>
      </w:r>
    </w:p>
    <w:p>
      <w:pPr>
        <w:pStyle w:val="ListBullet"/>
      </w:pPr>
      <w:r>
        <w:t>Assurance : préciser le contenu exact, les limites, les preuves et les conséquences pratiques.</w:t>
      </w:r>
    </w:p>
    <w:p>
      <w:pPr>
        <w:pStyle w:val="ListBullet"/>
      </w:pPr>
      <w:r>
        <w:t>Restitution : préciser le contenu exact, les limites, les preuves et les conséquences pratiques.</w:t>
      </w:r>
    </w:p>
    <w:p>
      <w:pPr>
        <w:pStyle w:val="ListBullet"/>
      </w:pPr>
      <w:r>
        <w:t>Durée : préciser le contenu exact, les limites, les preuves et les conséquences pratiques.</w:t>
      </w:r>
    </w:p>
    <w:p>
      <w:pPr>
        <w:pStyle w:val="ListBullet"/>
      </w:pPr>
      <w:r>
        <w:t>Prêteur : ne pas laisser vide ; indiquer “sans objet” si le point ne concerne pas le dossier.</w:t>
      </w:r>
    </w:p>
    <w:p>
      <w:pPr>
        <w:pStyle w:val="ListBullet"/>
      </w:pPr>
      <w:r>
        <w:t>Emprunteur : ne pas laisser vide ; indiquer “sans objet” si le point ne concerne pas le dossier.</w:t>
      </w:r>
    </w:p>
    <w:p>
      <w:pPr>
        <w:pStyle w:val="ListBullet"/>
      </w:pPr>
      <w:r>
        <w:t>Description du matériel : ne pas laisser vide ; indiquer “sans objet” si le point ne concerne pas le dossier.</w:t>
      </w:r>
    </w:p>
    <w:p>
      <w:pPr>
        <w:pStyle w:val="ListBullet"/>
      </w:pPr>
      <w:r>
        <w:t>État : ne pas laisser vide ; indiquer “sans objet” si le point ne concerne pas le dossier.</w:t>
      </w:r>
    </w:p>
    <w:p>
      <w:pPr>
        <w:pStyle w:val="ListBullet"/>
      </w:pPr>
      <w:r>
        <w:t>Durée : ne pas laisser vide ; indiquer “sans objet” si le point ne concerne pas le dossier.</w:t>
      </w:r>
    </w:p>
    <w:p>
      <w:pPr>
        <w:pStyle w:val="ListBullet"/>
      </w:pPr>
      <w:r>
        <w:t>Usage autorisé : ne pas laisser vide ; indiquer “sans objet” si le point ne concerne pas le dossier.</w:t>
      </w:r>
    </w:p>
    <w:p>
      <w:pPr>
        <w:pStyle w:val="ListBullet"/>
      </w:pPr>
      <w:r>
        <w:t>Restitution : ne pas laisser vide ; indiquer “sans objet” si le point ne concerne pas le dossier.</w:t>
      </w:r>
    </w:p>
    <w:p>
      <w:pPr>
        <w:pStyle w:val="ListBullet"/>
      </w:pPr>
      <w:r>
        <w:t>Responsabilité : ne pas laisser vide ; indiquer “sans objet” si le point ne concerne pas le dossier.</w:t>
      </w:r>
    </w:p>
    <w:p>
      <w:pPr>
        <w:pStyle w:val="ListBullet"/>
      </w:pPr>
      <w:r>
        <w:t>Signature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prêt de matériel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