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mandat social gratuit</w:t>
      </w:r>
    </w:p>
    <w:p>
      <w:r>
        <w:rPr>
          <w:b/>
          <w:i w:val="0"/>
          <w:color w:val="0B2D57"/>
        </w:rPr>
        <w:t>Version simple — France — fichier modifiable gratuit</w:t>
      </w:r>
    </w:p>
    <w:p>
      <w:r>
        <w:rPr>
          <w:b w:val="0"/>
          <w:i/>
        </w:rPr>
        <w:t>Utiliser comme repère pour organiser certaines missions d’un mandataire social.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mandat social</w:t>
            </w:r>
          </w:p>
        </w:tc>
      </w:tr>
      <w:tr>
        <w:tc>
          <w:tcPr>
            <w:tcW w:type="dxa" w:w="5112"/>
            <w:vAlign w:val="center"/>
            <w:shd w:fill="EEF4FF"/>
          </w:tcPr>
          <w:p>
            <w:r>
              <w:t>Utilisation prévue</w:t>
            </w:r>
          </w:p>
        </w:tc>
        <w:tc>
          <w:tcPr>
            <w:tcW w:type="dxa" w:w="5112"/>
            <w:vAlign w:val="center"/>
          </w:tcPr>
          <w:p>
            <w:r>
              <w:t>Utiliser comme repère pour organiser certaines missions d’un mandataire social.</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mandat social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mandat social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