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franchise gratuit</w:t>
      </w:r>
    </w:p>
    <w:p>
      <w:r>
        <w:rPr>
          <w:b/>
          <w:i w:val="0"/>
          <w:color w:val="0B2D57"/>
        </w:rPr>
        <w:t>Version simple — France — fichier modifiable gratuit</w:t>
      </w:r>
    </w:p>
    <w:p>
      <w:r>
        <w:rPr>
          <w:b w:val="0"/>
          <w:i/>
        </w:rPr>
        <w:t>Utiliser comme repère pour une relation de franchise, avec relecture spécialisée indispensable.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franchise</w:t>
            </w:r>
          </w:p>
        </w:tc>
      </w:tr>
      <w:tr>
        <w:tc>
          <w:tcPr>
            <w:tcW w:type="dxa" w:w="5112"/>
            <w:vAlign w:val="center"/>
            <w:shd w:fill="EEF4FF"/>
          </w:tcPr>
          <w:p>
            <w:r>
              <w:t>Utilisation prévue</w:t>
            </w:r>
          </w:p>
        </w:tc>
        <w:tc>
          <w:tcPr>
            <w:tcW w:type="dxa" w:w="5112"/>
            <w:vAlign w:val="center"/>
          </w:tcPr>
          <w:p>
            <w:r>
              <w:t>Utiliser comme repère pour une relation de franchise, avec relecture spécialisée indispensable.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franchise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franchise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