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fourniture gratuit</w:t>
      </w:r>
    </w:p>
    <w:p>
      <w:r>
        <w:rPr>
          <w:b/>
          <w:i w:val="0"/>
          <w:color w:val="0B2D57"/>
        </w:rPr>
        <w:t>Version simple — France — fichier modifiable gratuit</w:t>
      </w:r>
    </w:p>
    <w:p>
      <w:r>
        <w:rPr>
          <w:b w:val="0"/>
          <w:i/>
        </w:rPr>
        <w:t>Utiliser pour encadrer une fourniture récurrente de produits ou services.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fourniture</w:t>
            </w:r>
          </w:p>
        </w:tc>
      </w:tr>
      <w:tr>
        <w:tc>
          <w:tcPr>
            <w:tcW w:type="dxa" w:w="5112"/>
            <w:vAlign w:val="center"/>
            <w:shd w:fill="EEF4FF"/>
          </w:tcPr>
          <w:p>
            <w:r>
              <w:t>Utilisation prévue</w:t>
            </w:r>
          </w:p>
        </w:tc>
        <w:tc>
          <w:tcPr>
            <w:tcW w:type="dxa" w:w="5112"/>
            <w:vAlign w:val="center"/>
          </w:tcPr>
          <w:p>
            <w:r>
              <w:t>Utiliser pour encadrer une fourniture récurrente de produits ou services.</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fourniture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fourniture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