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confidentialité entreprise gratuit</w:t>
      </w:r>
    </w:p>
    <w:p>
      <w:r>
        <w:rPr>
          <w:b/>
          <w:i w:val="0"/>
          <w:color w:val="0B2D57"/>
        </w:rPr>
        <w:t>Version simple — France — fichier modifiable gratuit</w:t>
      </w:r>
    </w:p>
    <w:p>
      <w:r>
        <w:rPr>
          <w:b w:val="0"/>
          <w:i/>
        </w:rPr>
        <w:t>Utiliser pour protéger des échanges sensibles hors contrat principal.</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confidentialité entreprise</w:t>
            </w:r>
          </w:p>
        </w:tc>
      </w:tr>
      <w:tr>
        <w:tc>
          <w:tcPr>
            <w:tcW w:type="dxa" w:w="5112"/>
            <w:vAlign w:val="center"/>
            <w:shd w:fill="EEF4FF"/>
          </w:tcPr>
          <w:p>
            <w:r>
              <w:t>Utilisation prévue</w:t>
            </w:r>
          </w:p>
        </w:tc>
        <w:tc>
          <w:tcPr>
            <w:tcW w:type="dxa" w:w="5112"/>
            <w:vAlign w:val="center"/>
          </w:tcPr>
          <w:p>
            <w:r>
              <w:t>Utiliser pour protéger des échanges sensibles hors contrat principal.</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confidentialité entreprise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confidentialité entreprise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