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concession commerciale gratuit</w:t>
      </w:r>
    </w:p>
    <w:p>
      <w:r>
        <w:rPr>
          <w:b/>
          <w:i w:val="0"/>
          <w:color w:val="0B2D57"/>
        </w:rPr>
        <w:t>Version simple — France — fichier modifiable gratuit</w:t>
      </w:r>
    </w:p>
    <w:p>
      <w:r>
        <w:rPr>
          <w:b w:val="0"/>
          <w:i/>
        </w:rPr>
        <w:t>Utiliser pour organiser une concession ou exclusivité territoriale.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concession commerciale</w:t>
            </w:r>
          </w:p>
        </w:tc>
      </w:tr>
      <w:tr>
        <w:tc>
          <w:tcPr>
            <w:tcW w:type="dxa" w:w="5112"/>
            <w:vAlign w:val="center"/>
            <w:shd w:fill="EEF4FF"/>
          </w:tcPr>
          <w:p>
            <w:r>
              <w:t>Utilisation prévue</w:t>
            </w:r>
          </w:p>
        </w:tc>
        <w:tc>
          <w:tcPr>
            <w:tcW w:type="dxa" w:w="5112"/>
            <w:vAlign w:val="center"/>
          </w:tcPr>
          <w:p>
            <w:r>
              <w:t>Utiliser pour organiser une concession ou exclusivité territoriale.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concession commerciale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concession commerciale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