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cession de fonds de commerce gratuit</w:t>
      </w:r>
    </w:p>
    <w:p>
      <w:r>
        <w:rPr>
          <w:b/>
          <w:i w:val="0"/>
          <w:color w:val="0B2D57"/>
        </w:rPr>
        <w:t>Version simple — France — fichier modifiable gratuit</w:t>
      </w:r>
    </w:p>
    <w:p>
      <w:r>
        <w:rPr>
          <w:b w:val="0"/>
          <w:i/>
        </w:rPr>
        <w:t>Utiliser uniquement comme repère : une cession de fonds exige une sécurisation spécialisée.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cession de fonds de commerce</w:t>
            </w:r>
          </w:p>
        </w:tc>
      </w:tr>
      <w:tr>
        <w:tc>
          <w:tcPr>
            <w:tcW w:type="dxa" w:w="5112"/>
            <w:vAlign w:val="center"/>
            <w:shd w:fill="EEF4FF"/>
          </w:tcPr>
          <w:p>
            <w:r>
              <w:t>Utilisation prévue</w:t>
            </w:r>
          </w:p>
        </w:tc>
        <w:tc>
          <w:tcPr>
            <w:tcW w:type="dxa" w:w="5112"/>
            <w:vAlign w:val="center"/>
          </w:tcPr>
          <w:p>
            <w:r>
              <w:t>Utiliser uniquement comme repère : une cession de fonds exige une sécurisation spécialisée.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cession de fonds de commerce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cession de fonds de commerce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