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professionnel gratuit</w:t>
      </w:r>
    </w:p>
    <w:p>
      <w:r>
        <w:rPr>
          <w:b/>
          <w:i w:val="0"/>
          <w:color w:val="0B2D57"/>
        </w:rPr>
        <w:t>Version simple — France — fichier modifiable gratuit</w:t>
      </w:r>
    </w:p>
    <w:p>
      <w:r>
        <w:rPr>
          <w:b w:val="0"/>
          <w:i/>
        </w:rPr>
        <w:t>Utiliser pour la location de locaux dédiés à une activité professionnelle non commerciale.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professionnel</w:t>
            </w:r>
          </w:p>
        </w:tc>
      </w:tr>
      <w:tr>
        <w:tc>
          <w:tcPr>
            <w:tcW w:type="dxa" w:w="5112"/>
            <w:vAlign w:val="center"/>
            <w:shd w:fill="EEF4FF"/>
          </w:tcPr>
          <w:p>
            <w:r>
              <w:t>Utilisation prévue</w:t>
            </w:r>
          </w:p>
        </w:tc>
        <w:tc>
          <w:tcPr>
            <w:tcW w:type="dxa" w:w="5112"/>
            <w:vAlign w:val="center"/>
          </w:tcPr>
          <w:p>
            <w:r>
              <w:t>Utiliser pour la location de locaux dédiés à une activité professionnelle non commerciale.</w:t>
            </w:r>
          </w:p>
        </w:tc>
      </w:tr>
      <w:tr>
        <w:tc>
          <w:tcPr>
            <w:tcW w:type="dxa" w:w="5112"/>
            <w:vAlign w:val="center"/>
            <w:shd w:fill="EEF4FF"/>
          </w:tcPr>
          <w:p>
            <w:r>
              <w:t>À éviter</w:t>
            </w:r>
          </w:p>
        </w:tc>
        <w:tc>
          <w:tcPr>
            <w:tcW w:type="dxa" w:w="5112"/>
            <w:vAlign w:val="center"/>
          </w:tcPr>
          <w:p>
            <w:r>
              <w:t>À éviter pour une activité commerciale relevant plutôt du bail commercial.</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professionnel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professionnel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