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bail meublé gratuit</w:t>
      </w:r>
    </w:p>
    <w:p>
      <w:r>
        <w:rPr>
          <w:b/>
          <w:i w:val="0"/>
          <w:color w:val="0B2D57"/>
        </w:rPr>
        <w:t>Version simple — France — fichier modifiable gratuit</w:t>
      </w:r>
    </w:p>
    <w:p>
      <w:r>
        <w:rPr>
          <w:b w:val="0"/>
          <w:i/>
        </w:rPr>
        <w:t>Utiliser pour louer un logement équipé comme résidence principale.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Bail meublé</w:t>
            </w:r>
          </w:p>
        </w:tc>
      </w:tr>
      <w:tr>
        <w:tc>
          <w:tcPr>
            <w:tcW w:type="dxa" w:w="5112"/>
            <w:vAlign w:val="center"/>
            <w:shd w:fill="EEF4FF"/>
          </w:tcPr>
          <w:p>
            <w:r>
              <w:t>Utilisation prévue</w:t>
            </w:r>
          </w:p>
        </w:tc>
        <w:tc>
          <w:tcPr>
            <w:tcW w:type="dxa" w:w="5112"/>
            <w:vAlign w:val="center"/>
          </w:tcPr>
          <w:p>
            <w:r>
              <w:t>Utiliser pour louer un logement équipé comme résidence principale.</w:t>
            </w:r>
          </w:p>
        </w:tc>
      </w:tr>
      <w:tr>
        <w:tc>
          <w:tcPr>
            <w:tcW w:type="dxa" w:w="5112"/>
            <w:vAlign w:val="center"/>
            <w:shd w:fill="EEF4FF"/>
          </w:tcPr>
          <w:p>
            <w:r>
              <w:t>À éviter</w:t>
            </w:r>
          </w:p>
        </w:tc>
        <w:tc>
          <w:tcPr>
            <w:tcW w:type="dxa" w:w="5112"/>
            <w:vAlign w:val="center"/>
          </w:tcPr>
          <w:p>
            <w:r>
              <w:t>Ne pas utiliser si le logement n’est pas réellement meublé ou pour un bail commercial.</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Bail meublé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bail meublé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