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d’annulation de commande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Demander l’annulation d’une commande dans une situation encadrée.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d’annulation de commande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À utiliser pour rappeler la commande, le motif, les dates, les échanges et la demande de remboursement ou confirmation.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 délai applicable, les CGV ou la nature du produit ne permettent pas l’annulation.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d’annulation de commande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d’annulation de commande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d’annulation de commande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