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prestation de services gratuit</w:t>
      </w:r>
    </w:p>
    <w:p>
      <w:r>
        <w:rPr>
          <w:b/>
          <w:i w:val="0"/>
          <w:color w:val="0B2D57"/>
        </w:rPr>
        <w:t>Version complète — France — clauses renforcées et annexes à adapter</w:t>
      </w:r>
    </w:p>
    <w:p>
      <w:r>
        <w:rPr>
          <w:b w:val="0"/>
          <w:i/>
        </w:rPr>
        <w:t>Utiliser pour cadrer une mission, un prix, des livrables, des délais et des responsabilités.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prestation de services</w:t>
            </w:r>
          </w:p>
        </w:tc>
      </w:tr>
      <w:tr>
        <w:tc>
          <w:tcPr>
            <w:tcW w:type="dxa" w:w="5112"/>
            <w:vAlign w:val="center"/>
            <w:shd w:fill="EEF4FF"/>
          </w:tcPr>
          <w:p>
            <w:r>
              <w:t>Utilisation prévue</w:t>
            </w:r>
          </w:p>
        </w:tc>
        <w:tc>
          <w:tcPr>
            <w:tcW w:type="dxa" w:w="5112"/>
            <w:vAlign w:val="center"/>
          </w:tcPr>
          <w:p>
            <w:r>
              <w:t>Utiliser pour cadrer une mission, un prix, des livrables, des délais et des responsabilités.</w:t>
            </w:r>
          </w:p>
        </w:tc>
      </w:tr>
      <w:tr>
        <w:tc>
          <w:tcPr>
            <w:tcW w:type="dxa" w:w="5112"/>
            <w:vAlign w:val="center"/>
            <w:shd w:fill="EEF4FF"/>
          </w:tcPr>
          <w:p>
            <w:r>
              <w:t>À éviter</w:t>
            </w:r>
          </w:p>
        </w:tc>
        <w:tc>
          <w:tcPr>
            <w:tcW w:type="dxa" w:w="5112"/>
            <w:vAlign w:val="center"/>
          </w:tcPr>
          <w:p>
            <w:r>
              <w:t>Ne pas utiliser pour masquer une relation salariée ou une vente de biens.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prestation de services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prestation de services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prestation de services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