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devis gratuit</w:t>
      </w:r>
    </w:p>
    <w:p>
      <w:r>
        <w:rPr>
          <w:b/>
          <w:i w:val="0"/>
          <w:color w:val="0B2D57"/>
        </w:rPr>
        <w:t>Version complète — France — clauses renforcées et annexes à adapter</w:t>
      </w:r>
    </w:p>
    <w:p>
      <w:r>
        <w:rPr>
          <w:b w:val="0"/>
          <w:i/>
        </w:rPr>
        <w:t>Utiliser pour détailler une offre, un prix et les conditions de réalisation avant acceptation.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Devis</w:t>
            </w:r>
          </w:p>
        </w:tc>
      </w:tr>
      <w:tr>
        <w:tc>
          <w:tcPr>
            <w:tcW w:type="dxa" w:w="5112"/>
            <w:vAlign w:val="center"/>
            <w:shd w:fill="EEF4FF"/>
          </w:tcPr>
          <w:p>
            <w:r>
              <w:t>Utilisation prévue</w:t>
            </w:r>
          </w:p>
        </w:tc>
        <w:tc>
          <w:tcPr>
            <w:tcW w:type="dxa" w:w="5112"/>
            <w:vAlign w:val="center"/>
          </w:tcPr>
          <w:p>
            <w:r>
              <w:t>Utiliser pour détailler une offre, un prix et les conditions de réalisation avant acceptation.</w:t>
            </w:r>
          </w:p>
        </w:tc>
      </w:tr>
      <w:tr>
        <w:tc>
          <w:tcPr>
            <w:tcW w:type="dxa" w:w="5112"/>
            <w:vAlign w:val="center"/>
            <w:shd w:fill="EEF4FF"/>
          </w:tcPr>
          <w:p>
            <w:r>
              <w:t>À éviter</w:t>
            </w:r>
          </w:p>
        </w:tc>
        <w:tc>
          <w:tcPr>
            <w:tcW w:type="dxa" w:w="5112"/>
            <w:vAlign w:val="center"/>
          </w:tcPr>
          <w:p>
            <w:r>
              <w:t>À éviter s’il manque le périmètre, les exclusions ou les conditions de validité.</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Devis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Devis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devis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