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partenariat association gratuit</w:t>
      </w:r>
    </w:p>
    <w:p>
      <w:r>
        <w:rPr>
          <w:b/>
          <w:i w:val="0"/>
          <w:color w:val="0B2D57"/>
        </w:rPr>
        <w:t>Version complète — France — clauses renforcées et annexes à adapter</w:t>
      </w:r>
    </w:p>
    <w:p>
      <w:r>
        <w:rPr>
          <w:b w:val="0"/>
          <w:i/>
        </w:rPr>
        <w:t>Utiliser pour cadrer une coopération, les contributions, la communication et la durée.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partenariat association</w:t>
            </w:r>
          </w:p>
        </w:tc>
      </w:tr>
      <w:tr>
        <w:tc>
          <w:tcPr>
            <w:tcW w:type="dxa" w:w="5112"/>
            <w:vAlign w:val="center"/>
            <w:shd w:fill="EEF4FF"/>
          </w:tcPr>
          <w:p>
            <w:r>
              <w:t>Utilisation prévue</w:t>
            </w:r>
          </w:p>
        </w:tc>
        <w:tc>
          <w:tcPr>
            <w:tcW w:type="dxa" w:w="5112"/>
            <w:vAlign w:val="center"/>
          </w:tcPr>
          <w:p>
            <w:r>
              <w:t>Utiliser pour cadrer une coopération, les contributions, la communication et la durée.</w:t>
            </w:r>
          </w:p>
        </w:tc>
      </w:tr>
      <w:tr>
        <w:tc>
          <w:tcPr>
            <w:tcW w:type="dxa" w:w="5112"/>
            <w:vAlign w:val="center"/>
            <w:shd w:fill="EEF4FF"/>
          </w:tcPr>
          <w:p>
            <w:r>
              <w:t>À éviter</w:t>
            </w:r>
          </w:p>
        </w:tc>
        <w:tc>
          <w:tcPr>
            <w:tcW w:type="dxa" w:w="5112"/>
            <w:vAlign w:val="center"/>
          </w:tcPr>
          <w:p>
            <w:r>
              <w:t>À éviter si les obligations de chacun ne sont pas assez précises.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partenariat 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partenariat association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partenariat association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