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travail cdi gratuit</w:t>
      </w:r>
    </w:p>
    <w:p>
      <w:r>
        <w:rPr>
          <w:b/>
          <w:i w:val="0"/>
          <w:color w:val="0B2D57"/>
        </w:rPr>
        <w:t>Version complète — France — clauses renforcées et annexes à adapter</w:t>
      </w:r>
    </w:p>
    <w:p>
      <w:r>
        <w:rPr>
          <w:b w:val="0"/>
          <w:i/>
        </w:rPr>
        <w:t>Utiliser pour formaliser une relation de travail à durée indéterminée.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travail CDI</w:t>
            </w:r>
          </w:p>
        </w:tc>
      </w:tr>
      <w:tr>
        <w:tc>
          <w:tcPr>
            <w:tcW w:type="dxa" w:w="5112"/>
            <w:vAlign w:val="center"/>
            <w:shd w:fill="EEF4FF"/>
          </w:tcPr>
          <w:p>
            <w:r>
              <w:t>Utilisation prévue</w:t>
            </w:r>
          </w:p>
        </w:tc>
        <w:tc>
          <w:tcPr>
            <w:tcW w:type="dxa" w:w="5112"/>
            <w:vAlign w:val="center"/>
          </w:tcPr>
          <w:p>
            <w:r>
              <w:t>Utiliser pour formaliser une relation de travail à durée indéterminée.</w:t>
            </w:r>
          </w:p>
        </w:tc>
      </w:tr>
      <w:tr>
        <w:tc>
          <w:tcPr>
            <w:tcW w:type="dxa" w:w="5112"/>
            <w:vAlign w:val="center"/>
            <w:shd w:fill="EEF4FF"/>
          </w:tcPr>
          <w:p>
            <w:r>
              <w:t>À éviter</w:t>
            </w:r>
          </w:p>
        </w:tc>
        <w:tc>
          <w:tcPr>
            <w:tcW w:type="dxa" w:w="5112"/>
            <w:vAlign w:val="center"/>
          </w:tcPr>
          <w:p>
            <w:r>
              <w:t>Ne pas utiliser pour une mission indépendante ou une relation commerciale.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Contrat de travail CDI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travail CDI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travail cdi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