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bail vide gratuit</w:t>
      </w:r>
    </w:p>
    <w:p>
      <w:r>
        <w:rPr>
          <w:b/>
          <w:i w:val="0"/>
          <w:color w:val="0B2D57"/>
        </w:rPr>
        <w:t>Version complète — France — clauses renforcées et annexes à adapter</w:t>
      </w:r>
    </w:p>
    <w:p>
      <w:r>
        <w:rPr>
          <w:b w:val="0"/>
          <w:i/>
        </w:rPr>
        <w:t>Utiliser pour louer un logement non meublé à titre de résidence principale.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Bail vide</w:t>
            </w:r>
          </w:p>
        </w:tc>
      </w:tr>
      <w:tr>
        <w:tc>
          <w:tcPr>
            <w:tcW w:type="dxa" w:w="5112"/>
            <w:vAlign w:val="center"/>
            <w:shd w:fill="EEF4FF"/>
          </w:tcPr>
          <w:p>
            <w:r>
              <w:t>Utilisation prévue</w:t>
            </w:r>
          </w:p>
        </w:tc>
        <w:tc>
          <w:tcPr>
            <w:tcW w:type="dxa" w:w="5112"/>
            <w:vAlign w:val="center"/>
          </w:tcPr>
          <w:p>
            <w:r>
              <w:t>Utiliser pour louer un logement non meublé à titre de résidence principale.</w:t>
            </w:r>
          </w:p>
        </w:tc>
      </w:tr>
      <w:tr>
        <w:tc>
          <w:tcPr>
            <w:tcW w:type="dxa" w:w="5112"/>
            <w:vAlign w:val="center"/>
            <w:shd w:fill="EEF4FF"/>
          </w:tcPr>
          <w:p>
            <w:r>
              <w:t>À éviter</w:t>
            </w:r>
          </w:p>
        </w:tc>
        <w:tc>
          <w:tcPr>
            <w:tcW w:type="dxa" w:w="5112"/>
            <w:vAlign w:val="center"/>
          </w:tcPr>
          <w:p>
            <w:r>
              <w:t>Ne pas utiliser pour une location meublée ou saisonnière.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d’abord que « Bail vide » correspond au bon régime juridique et au bon usage du bien.</w:t>
      </w:r>
    </w:p>
    <w:p>
      <w:pPr>
        <w:pStyle w:val="ListBullet"/>
      </w:pPr>
      <w:r>
        <w:t>Décrire précisément le bien, les annexes, l’état des lieux, l’inventaire, les diagnostics, les clés et les documents remis.</w:t>
      </w:r>
    </w:p>
    <w:p>
      <w:pPr>
        <w:pStyle w:val="ListBullet"/>
      </w:pPr>
      <w:r>
        <w:t>Séparer clairement loyer ou prix, charges, dépôt de garantie, révision, régularisation, frais et justificatifs.</w:t>
      </w:r>
    </w:p>
    <w:p>
      <w:pPr>
        <w:pStyle w:val="ListBullet"/>
      </w:pPr>
      <w:r>
        <w:t>Prévoir la sortie : congé, préavis, restitution, état de sortie, retenues justifiées, preuves d’envoi et exemplaires signés.</w:t>
      </w:r>
    </w:p>
    <w:p>
      <w:pPr>
        <w:pStyle w:val="Heading1"/>
      </w:pPr>
      <w:r>
        <w:rPr>
          <w:b w:val="0"/>
          <w:i w:val="0"/>
        </w:rPr>
        <w:t>B. Pièges à éviter</w:t>
      </w:r>
    </w:p>
    <w:p>
      <w:pPr>
        <w:pStyle w:val="ListBullet"/>
      </w:pPr>
      <w:r>
        <w:t>Mauvais régime de bail ou de document : meublé, vide, mobilité, commercial, professionnel ou colocation confondus.</w:t>
      </w:r>
    </w:p>
    <w:p>
      <w:pPr>
        <w:pStyle w:val="ListBullet"/>
      </w:pPr>
      <w:r>
        <w:t>Adresse, description du bien, surface, destination, équipements ou annexes imprécis.</w:t>
      </w:r>
    </w:p>
    <w:p>
      <w:pPr>
        <w:pStyle w:val="ListBullet"/>
      </w:pPr>
      <w:r>
        <w:t>Montants mélangés : loyer, charges, dépôt, régularisation, indexation ou frais non séparés.</w:t>
      </w:r>
    </w:p>
    <w:p>
      <w:pPr>
        <w:pStyle w:val="ListBullet"/>
      </w:pPr>
      <w:r>
        <w:t>Absence d’état des lieux, inventaire, diagnostics, justificatifs ou preuve de remise.</w:t>
      </w:r>
    </w:p>
    <w:p>
      <w:pPr>
        <w:pStyle w:val="Heading1"/>
      </w:pPr>
      <w:r>
        <w:rPr>
          <w:b w:val="0"/>
          <w:i w:val="0"/>
        </w:rPr>
        <w:t>C. Clauses et informations à adapter</w:t>
      </w:r>
    </w:p>
    <w:p>
      <w:pPr>
        <w:pStyle w:val="ListBullet"/>
      </w:pPr>
      <w:r>
        <w:t>Loyer : préciser le contenu exact, les limites, les preuves et les conséquences pratiques.</w:t>
      </w:r>
    </w:p>
    <w:p>
      <w:pPr>
        <w:pStyle w:val="ListBullet"/>
      </w:pPr>
      <w:r>
        <w:t>Charges : préciser le contenu exact, les limites, les preuves et les conséquences pratiques.</w:t>
      </w:r>
    </w:p>
    <w:p>
      <w:pPr>
        <w:pStyle w:val="ListBullet"/>
      </w:pPr>
      <w:r>
        <w:t>Dépôt de garantie : préciser le contenu exact, les limites, les preuves et les conséquences pratiques.</w:t>
      </w:r>
    </w:p>
    <w:p>
      <w:pPr>
        <w:pStyle w:val="ListBullet"/>
      </w:pPr>
      <w:r>
        <w:t>État des lieux : préciser le contenu exact, les limites, les preuves et les conséquences pratiques.</w:t>
      </w:r>
    </w:p>
    <w:p>
      <w:pPr>
        <w:pStyle w:val="ListBullet"/>
      </w:pPr>
      <w:r>
        <w:t>Préavis : préciser le contenu exact, les limites, les preuves et les conséquences pratiques.</w:t>
      </w:r>
    </w:p>
    <w:p>
      <w:pPr>
        <w:pStyle w:val="ListBullet"/>
      </w:pPr>
      <w:r>
        <w:t>Identité du bailleur et du locataire : ne pas laisser vide ; indiquer “sans objet” si le point ne concerne pas le dossier.</w:t>
      </w:r>
    </w:p>
    <w:p>
      <w:pPr>
        <w:pStyle w:val="ListBullet"/>
      </w:pPr>
      <w:r>
        <w:t>Adresse et description du logement : ne pas laisser vide ; indiquer “sans objet” si le point ne concerne pas le dossier.</w:t>
      </w:r>
    </w:p>
    <w:p>
      <w:pPr>
        <w:pStyle w:val="ListBullet"/>
      </w:pPr>
      <w:r>
        <w:t>Durée du bail : ne pas laisser vide ; indiquer “sans objet” si le point ne concerne pas le dossier.</w:t>
      </w:r>
    </w:p>
    <w:p>
      <w:pPr>
        <w:pStyle w:val="ListBullet"/>
      </w:pPr>
      <w:r>
        <w:t>Montant du loyer et des charges : ne pas laisser vide ; indiquer “sans objet” si le point ne concerne pas le dossier.</w:t>
      </w:r>
    </w:p>
    <w:p>
      <w:pPr>
        <w:pStyle w:val="ListBullet"/>
      </w:pPr>
      <w:r>
        <w:t>Dépôt de garantie : ne pas laisser vide ; indiquer “sans objet” si le point ne concerne pas le dossier.</w:t>
      </w:r>
    </w:p>
    <w:p>
      <w:pPr>
        <w:pStyle w:val="ListBullet"/>
      </w:pPr>
      <w:r>
        <w:t>Diagnostics et annexes : ne pas laisser vide ; indiquer “sans objet” si le point ne concerne pas le dossier.</w:t>
      </w:r>
    </w:p>
    <w:p>
      <w:pPr>
        <w:pStyle w:val="ListBullet"/>
      </w:pPr>
      <w:r>
        <w:t>État des lieux : ne pas laisser vide ; indiquer “sans objet” si le point ne concerne pas le dossier.</w:t>
      </w:r>
    </w:p>
    <w:p>
      <w:pPr>
        <w:pStyle w:val="ListBullet"/>
      </w:pPr>
      <w:r>
        <w:t>Préavis et congé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Bail vide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Logement, local, état des lieux et annexes</w:t>
      </w:r>
    </w:p>
    <w:p>
      <w:r>
        <w:rPr>
          <w:b w:val="0"/>
          <w:i w:val="0"/>
        </w:rPr>
        <w:t>Le bien concerné est situé à [ADRESSE COMPLÈTE] et décrit comme suit : [surface, pièces, équipements, dépendances, accès, stationnement, cave, mobilier].</w:t>
      </w:r>
    </w:p>
    <w:p>
      <w:r>
        <w:rPr>
          <w:b w:val="0"/>
          <w:i w:val="0"/>
        </w:rPr>
        <w:t>Joindre et lister les annexes utiles : état des lieux, inventaire, diagnostics, règlement de copropriété, notice d’information, clés remises, compteurs, attestations d’assurance.</w:t>
      </w:r>
    </w:p>
    <w:p>
      <w:pPr>
        <w:pStyle w:val="ListBullet"/>
      </w:pPr>
      <w:r>
        <w:t>Pour un bail meublé, vérifier que le logement est réellement équipé pour une occupation normale et que l’inventaire est précis.</w:t>
      </w:r>
    </w:p>
    <w:p>
      <w:pPr>
        <w:pStyle w:val="ListBullet"/>
      </w:pPr>
      <w:r>
        <w:t>Séparer clairement loyer, charges, dépôt de garantie, modalités de révision, régularisation et restitution.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bail vide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