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commercial gratuit</w:t>
      </w:r>
    </w:p>
    <w:p>
      <w:r>
        <w:rPr>
          <w:b/>
          <w:i w:val="0"/>
          <w:color w:val="0B2D57"/>
        </w:rPr>
        <w:t>Version complète — France — clauses renforcées et annexes à adapter</w:t>
      </w:r>
    </w:p>
    <w:p>
      <w:r>
        <w:rPr>
          <w:b w:val="0"/>
          <w:i/>
        </w:rPr>
        <w:t>Utiliser pour encadrer la location de locaux affectés à une activité commerciale, industrielle ou artisanale.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commercial</w:t>
            </w:r>
          </w:p>
        </w:tc>
      </w:tr>
      <w:tr>
        <w:tc>
          <w:tcPr>
            <w:tcW w:type="dxa" w:w="5112"/>
            <w:vAlign w:val="center"/>
            <w:shd w:fill="EEF4FF"/>
          </w:tcPr>
          <w:p>
            <w:r>
              <w:t>Utilisation prévue</w:t>
            </w:r>
          </w:p>
        </w:tc>
        <w:tc>
          <w:tcPr>
            <w:tcW w:type="dxa" w:w="5112"/>
            <w:vAlign w:val="center"/>
          </w:tcPr>
          <w:p>
            <w:r>
              <w:t>Utiliser pour encadrer la location de locaux affectés à une activité commerciale, industrielle ou artisanale.</w:t>
            </w:r>
          </w:p>
        </w:tc>
      </w:tr>
      <w:tr>
        <w:tc>
          <w:tcPr>
            <w:tcW w:type="dxa" w:w="5112"/>
            <w:vAlign w:val="center"/>
            <w:shd w:fill="EEF4FF"/>
          </w:tcPr>
          <w:p>
            <w:r>
              <w:t>À éviter</w:t>
            </w:r>
          </w:p>
        </w:tc>
        <w:tc>
          <w:tcPr>
            <w:tcW w:type="dxa" w:w="5112"/>
            <w:vAlign w:val="center"/>
          </w:tcPr>
          <w:p>
            <w:r>
              <w:t>Ne pas utiliser pour une résidence principale ou un simple bureau sans activité commerciale.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commercial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Bail commercial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commercial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