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d’autorisation de droit à l’image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Formaliser l’autorisation d’utiliser l’image d’une personne dans un cadre défini, avec support, durée et territoire.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Autorisation de droit à l’image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À utiliser lorsqu’une personne identifiable autorise une captation ou une diffusion de son image pour un usage précis.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pour une exploitation sensible, commerciale importante, mineur ou contexte médical/scolaire sans vérification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élevé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Autorisation de droit à l’image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Autorisation de droit à l’image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autorise [nom de la personne ou structure autorisée] à [objet précis de l’autorisation], dans les limites suivantes : [durée, lieu, support, finalité].</w:t>
      </w:r>
    </w:p>
    <w:p>
      <w:r>
        <w:rPr>
          <w:b w:val="0"/>
          <w:i w:val="0"/>
        </w:rPr>
        <w:t>Cette autorisation est donnée pour [durée] et peut être retirée dans les conditions suivantes : [conditions].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d’autorisation de droit à l’image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