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d’annulation de commande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Demander l’annulation d’une commande dans une situation encadrée.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d’annulation de commande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À utiliser pour rappeler la commande, le motif, les dates, les échanges et la demande de remboursement ou confirmation.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délai applicable, les CGV ou la nature du produit ne permettent pas l’annulation.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d’annulation de commande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d’annulation de commande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d’annulation de commande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